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«Город Астрахань»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27.07.2021 № 230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firstLine="709"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ind w:firstLine="709"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ind w:firstLine="709"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ind w:firstLine="709"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ind w:firstLine="709"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ind w:firstLine="709"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ind w:firstLine="709"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ind w:firstLine="709"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ind w:firstLine="709"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969" w:leader="none"/>
        </w:tabs>
        <w:autoSpaceDE w:val="false"/>
        <w:spacing w:lineRule="atLeast" w:line="16" w:before="0" w:after="240"/>
        <w:ind w:right="5385" w:hang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основных направлений антикоррупцион</w:t>
        <w:softHyphen/>
        <w:t>ной деятельности в муници</w:t>
        <w:softHyphen/>
        <w:t>пальных предприятиях и учре</w:t>
        <w:softHyphen/>
        <w:t>ждениях муниципального об</w:t>
        <w:softHyphen/>
        <w:t xml:space="preserve">разования «Город Астрахань»,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975" w:leader="none"/>
        </w:tabs>
        <w:autoSpaceDE w:val="false"/>
        <w:spacing w:lineRule="atLeast" w:line="16"/>
        <w:ind w:firstLine="709"/>
        <w:jc w:val="both"/>
        <w:outlineLvl w:val="0"/>
        <w:rPr/>
      </w:pPr>
      <w:r>
        <w:rPr>
          <w:sz w:val="28"/>
          <w:szCs w:val="28"/>
        </w:rPr>
        <w:t>В соответствии с Федеральным законом «О противодействии коррупции», Уставом муниципального образования «Город Астрахань»</w:t>
      </w:r>
    </w:p>
    <w:p>
      <w:pPr>
        <w:pStyle w:val="Normal"/>
        <w:spacing w:lineRule="atLeast" w:line="16" w:before="24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ConsPlusNormal"/>
        <w:spacing w:lineRule="atLeast" w:line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1134" w:leader="none"/>
        </w:tabs>
        <w:spacing w:lineRule="atLeast" w:line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основные направления антикоррупционной деятельности в муниципальных предприятиях и учреждениях муниципального образования «Город Астрахань».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1134" w:leader="none"/>
        </w:tabs>
        <w:spacing w:lineRule="atLeast" w:line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памятку по внедрению антикоррупционных процедур в муниципальных предприятиях и учреждениях муниципального образования «Город Астрахань».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1134" w:leader="none"/>
        </w:tabs>
        <w:spacing w:lineRule="atLeast" w:line="16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Муниципальным предприятиям и учреждениям муниципального образования «Город Астрахань» руководствоваться настоящим постановлением при организации антикоррупционной деятельности.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1134" w:leader="none"/>
        </w:tabs>
        <w:spacing w:lineRule="atLeast" w:line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Управлению информационной политики администрации муниципального образования «Город Астрахань»:</w:t>
      </w:r>
    </w:p>
    <w:p>
      <w:pPr>
        <w:pStyle w:val="ConsPlusNormal"/>
        <w:tabs>
          <w:tab w:val="clear" w:pos="709"/>
          <w:tab w:val="left" w:pos="1134" w:leader="none"/>
        </w:tabs>
        <w:spacing w:lineRule="atLeast" w:line="1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</w:t>
        <w:tab/>
        <w:t xml:space="preserve">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>
      <w:pPr>
        <w:pStyle w:val="ConsPlusNormal"/>
        <w:tabs>
          <w:tab w:val="clear" w:pos="709"/>
          <w:tab w:val="left" w:pos="1134" w:leader="none"/>
        </w:tabs>
        <w:spacing w:lineRule="atLeast" w:line="1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4.2.</w:t>
        <w:tab/>
        <w:t xml:space="preserve">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1134" w:leader="none"/>
        </w:tabs>
        <w:spacing w:lineRule="atLeast" w:line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Управлению контроля и документооборота администрации муниципального образования «Город Астрахань»:</w:t>
      </w:r>
    </w:p>
    <w:p>
      <w:pPr>
        <w:pStyle w:val="Normal"/>
        <w:tabs>
          <w:tab w:val="clear" w:pos="709"/>
          <w:tab w:val="left" w:pos="567" w:leader="none"/>
          <w:tab w:val="left" w:pos="1134" w:leader="none"/>
        </w:tabs>
        <w:autoSpaceDE w:val="false"/>
        <w:spacing w:lineRule="atLeast" w:line="16"/>
        <w:ind w:firstLine="709"/>
        <w:jc w:val="both"/>
        <w:rPr/>
      </w:pPr>
      <w:r>
        <w:rPr>
          <w:sz w:val="28"/>
          <w:szCs w:val="28"/>
        </w:rPr>
        <w:t>5.1. </w:t>
        <w:tab/>
      </w:r>
      <w:r>
        <w:rPr>
          <w:rFonts w:eastAsia="Calibri"/>
          <w:sz w:val="28"/>
          <w:szCs w:val="28"/>
          <w:lang w:eastAsia="en-US"/>
        </w:rPr>
        <w:t xml:space="preserve">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</w:t>
        <w:br/>
        <w:t>в установленный законом срок.</w:t>
      </w:r>
    </w:p>
    <w:p>
      <w:pPr>
        <w:pStyle w:val="Normal"/>
        <w:tabs>
          <w:tab w:val="clear" w:pos="709"/>
          <w:tab w:val="left" w:pos="567" w:leader="none"/>
          <w:tab w:val="left" w:pos="1134" w:leader="none"/>
        </w:tabs>
        <w:autoSpaceDE w:val="false"/>
        <w:spacing w:lineRule="atLeast" w:line="16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5.2. </w:t>
        <w:tab/>
        <w:t>В течение десяти дней после дня принятия настоящего постановления администрации муниципального образования «Город Астрахань»  направить его в прокуратуру города Астрахани для проведения антикоррупционной экспертизы и проверки на предмет законности.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1134" w:leader="none"/>
        </w:tabs>
        <w:spacing w:lineRule="atLeast" w:line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постановление администрации муниципального образования «Город Астрахань» вступает в силу с момента его опубликования.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1134" w:leader="none"/>
        </w:tabs>
        <w:spacing w:lineRule="atLeast" w:line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постановления администрации муниципального образования «Город Астрахань» оставляю за собой.</w:t>
      </w:r>
    </w:p>
    <w:p>
      <w:pPr>
        <w:pStyle w:val="Normal"/>
        <w:tabs>
          <w:tab w:val="clear" w:pos="709"/>
          <w:tab w:val="left" w:pos="1134" w:leader="none"/>
        </w:tabs>
        <w:spacing w:lineRule="atLeast" w:line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6804" w:leader="none"/>
        </w:tabs>
        <w:spacing w:lineRule="atLeast" w:line="16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985" w:right="567" w:header="709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clear" w:pos="709"/>
          <w:tab w:val="left" w:pos="7371" w:leader="none"/>
        </w:tabs>
        <w:spacing w:lineRule="atLeast" w:line="16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  <w:br/>
        <w:t>образования «Город Астрахань»</w:t>
        <w:tab/>
        <w:t>М.Н. Пермякова</w:t>
      </w:r>
    </w:p>
    <w:p>
      <w:pPr>
        <w:pStyle w:val="Normal"/>
        <w:numPr>
          <w:ilvl w:val="0"/>
          <w:numId w:val="0"/>
        </w:numPr>
        <w:autoSpaceDE w:val="false"/>
        <w:ind w:firstLine="5670"/>
        <w:outlineLvl w:val="0"/>
        <w:rPr/>
      </w:pPr>
      <w:r>
        <w:rPr/>
        <w:t>Утверждены</w:t>
      </w:r>
    </w:p>
    <w:p>
      <w:pPr>
        <w:pStyle w:val="Normal"/>
        <w:autoSpaceDE w:val="false"/>
        <w:ind w:firstLine="5670"/>
        <w:rPr/>
      </w:pPr>
      <w:r>
        <w:rPr/>
        <w:t xml:space="preserve">постановлением администрации </w:t>
      </w:r>
    </w:p>
    <w:p>
      <w:pPr>
        <w:pStyle w:val="Normal"/>
        <w:autoSpaceDE w:val="false"/>
        <w:ind w:firstLine="5670"/>
        <w:rPr/>
      </w:pPr>
      <w:r>
        <w:rPr/>
        <w:t>муниципального образования</w:t>
      </w:r>
    </w:p>
    <w:p>
      <w:pPr>
        <w:pStyle w:val="Normal"/>
        <w:autoSpaceDE w:val="false"/>
        <w:ind w:firstLine="5670"/>
        <w:rPr/>
      </w:pPr>
      <w:r>
        <w:rPr/>
        <w:t>«Город Астрахань»</w:t>
      </w:r>
    </w:p>
    <w:p>
      <w:pPr>
        <w:pStyle w:val="Normal"/>
        <w:autoSpaceDE w:val="false"/>
        <w:ind w:firstLine="5670"/>
        <w:rPr/>
      </w:pPr>
      <w:r>
        <w:rPr/>
        <w:t>от 27.07.2021  №  230</w:t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Normal"/>
        <w:spacing w:before="0" w:after="1"/>
        <w:jc w:val="center"/>
        <w:rPr>
          <w:b/>
          <w:b/>
          <w:sz w:val="28"/>
          <w:szCs w:val="28"/>
        </w:rPr>
      </w:pPr>
      <w:bookmarkStart w:id="0" w:name="P35"/>
      <w:bookmarkEnd w:id="0"/>
      <w:r>
        <w:rPr>
          <w:b/>
          <w:sz w:val="28"/>
          <w:szCs w:val="28"/>
        </w:rPr>
        <w:t xml:space="preserve">Основные направления антикоррупционной деятельности </w:t>
      </w:r>
    </w:p>
    <w:p>
      <w:pPr>
        <w:pStyle w:val="Normal"/>
        <w:spacing w:before="0" w:after="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муниципальных предприятиях и учреждениях </w:t>
      </w:r>
    </w:p>
    <w:p>
      <w:pPr>
        <w:pStyle w:val="Normal"/>
        <w:spacing w:before="0" w:after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Астрахань»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 Основные принципы противодействия коррупции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муниципальных предприятиях и учреждениях 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«Город Астрахань» (далее - организации)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Противодействие коррупции в организациях основывается </w:t>
        <w:br/>
        <w:t>на следующих принципах: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Соответствия политики организации действующему законодательству Российской Федерации и общепринятым нормам.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Личного примера руководства.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Вовлеченности работников.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Соразмерности антикоррупционных процедур риску коррупции.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Эффективности антикоррупционных процедур.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Ответственности и неотвратимости наказания.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Постоянного контроля и регулярного мониторинга.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Организация антикоррупционной деятельности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определяются должностные лица, ответственные за противодействие коррупции.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Задачи, функции и полномочия должностных лиц, ответственных за противодействие коррупции, определяются:</w:t>
      </w:r>
    </w:p>
    <w:p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нормативных документах, устанавливающих антикоррупционные процедуры;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трудовых договорах и должностных инструкциях ответственных работников;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положении о подразделении, ответственном за противодействие коррупции.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Указанные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Обязанности должностных лиц, ответственных за противодействие коррупции, включают в себя: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мероприятий, направленных на выявление коррупционных правонарушений, совершенных работниками организации;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организацию заполнения и рассмотрения декларации конфликта интересов;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мероприятия, в части сохранения и передачи в правоохранительные органы документов и информации, содержащей данные о коррупционных правонарушениях.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Должностными лицами, ответственными за противодействие коррупции, разрабатывается план мероприятий по профилактике и противодействию коррупции (далее - План мероприятий), который организация будет реализовывать в целях предупреждения и противодействия коррупции. План мероприятий зависит от потребностей и возможностей организации.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III. Направления антикоррупционной деятельности</w:t>
      </w:r>
    </w:p>
    <w:p>
      <w:pPr>
        <w:pStyle w:val="ConsPlusNormal"/>
        <w:numPr>
          <w:ilvl w:val="0"/>
          <w:numId w:val="0"/>
        </w:numPr>
        <w:spacing w:before="240"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Установление обязанностей работников и организации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предупреждению и противодействию коррупции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незамедлительно информировать работодателя о случаях склонения к совершению коррупционных правонарушений;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незамедлительно информировать работодателя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сообщить работодателю о возможности возникновения либо возникшем конфликте интересов.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2. Выявление и урегулирование конфликта интересов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соблюдение баланса интересов организации и работника при урегулировании конфликта интересов;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Понятие «конфликт интересов» применительно к организациям закреплено в </w:t>
      </w:r>
      <w:hyperlink r:id="rId4">
        <w:r>
          <w:rPr>
            <w:rStyle w:val="Style17"/>
            <w:rFonts w:cs="Times New Roman" w:ascii="Times New Roman" w:hAnsi="Times New Roman"/>
            <w:sz w:val="28"/>
            <w:szCs w:val="28"/>
          </w:rPr>
          <w:t>статье 10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25.12.2008 № 273-ФЗ «О противодействии коррупции».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цели и задачи положения о конфликте интересов;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используемые в положении понятия и определения;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круг лиц, на которых оно распространяет свое действие;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основные принципы управления конфликтом интересов в организации;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порядок выявления конфликта интересов работником организации и порядок его урегулирования, в том числе возможные способы его разрешения;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обязанности работников в связи с раскрытием и урегулированием конфликта интересов;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определение лиц, ответственных за прием сведений о конфликте интересов, и рассмотрение этих сведений;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ответственность работников за несоблюдение положения о конфликте интересов.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содействовать урегулированию конфликта интересов.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порядок уведомления работодателя о возникшем конфликте интересов или о возможности его возникновения, должностное лицо, ответственное за прием сведений о конфликте интересов (сотрудник кадровой службы, лицо, ответственное за противодействие коррупции).</w:t>
      </w:r>
    </w:p>
    <w:p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Раскрытие осуществляется в письменной форме.</w:t>
      </w:r>
    </w:p>
    <w:p>
      <w:pPr>
        <w:pStyle w:val="ConsPlusNormal"/>
        <w:widowControl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Информацию о возможности возникновения конфликта интересов (декларация конфликта интересов) рекомендуется представлять: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приеме на работу;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назначении на новую должность;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 ходе проведения плановых аттестаций, принятых в организации;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 мере возникновения ситуации конфликта интересов.</w:t>
      </w:r>
    </w:p>
    <w:p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Круг лиц, на которых распространяется требование заполнения декларации конфликта интересов, определяется руководителем организации.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ограничения доступа работника к конкретной информации, которая может затрагивать личные интересы работника;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пересмотра и изменения функциональных обязанностей работника;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временного отстранения работника от должности, если его личные интересы входят в противоречие с функциональными обязанностями;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перевода работника на должность, предусматривающую выполнение функциональных обязанностей, не связанных с конфликтом интересов;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увольнение работника организации в соответствии со </w:t>
      </w:r>
      <w:hyperlink r:id="rId5">
        <w:r>
          <w:rPr>
            <w:rStyle w:val="Style17"/>
            <w:rFonts w:cs="Times New Roman" w:ascii="Times New Roman" w:hAnsi="Times New Roman"/>
            <w:sz w:val="28"/>
            <w:szCs w:val="28"/>
          </w:rPr>
          <w:t>статьей 80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Трудового кодекса Российской Федерации;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увольнение работника организации в соответствии с </w:t>
      </w:r>
      <w:hyperlink r:id="rId6">
        <w:r>
          <w:rPr>
            <w:rStyle w:val="Style17"/>
            <w:rFonts w:cs="Times New Roman" w:ascii="Times New Roman" w:hAnsi="Times New Roman"/>
            <w:sz w:val="28"/>
            <w:szCs w:val="28"/>
          </w:rPr>
          <w:t>пунктом 7.1 части первой статьи 81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3. Разработка и внедрение в практику стандартов и процедур,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направленных на обеспечение добросовестной работы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4. Консультирование и обучение работников организации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Виды обучения в зависимости от времени его проведения: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обучение по вопросам профилактики и противодействия коррупции непосредственно после приема на работу;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Консультирование по вопросам противодействия коррупции осуществляется индивидуально и конфиденциально должностными лицами, ответственными за противодействие коррупции.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5. Внутренний контроль и аудит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контроль документирования операций хозяйственной деятельности организации;</w:t>
      </w:r>
    </w:p>
    <w:p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проверку экономической обоснованности осуществляемых операций в сферах коррупционного риска.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оплата услуг, характер которых не определен либо вызывает сомнения;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закупки или продажи по ценам, значительно отличающимся от рыночных;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сомнительные платежи наличными.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приобретения, владения или использования имущества, если известно, что оно представляет собой доход от преступлений;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6. Принятие мер по предупреждению коррупции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взаимодействии с организациями-контрагентами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 зависимых организациях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рекомендуется внедрять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7. Взаимодействие с органами,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осуществляющими контрольно-надзорные функции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Взаимодействие с представителями государственных органов, органов местного самоуправления, реализующих контрольно-надзорные функции в отношении организации, связано с высокими коррупционными рисками.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государственных, муниципальных служащих,  осуществляющих контрольно-надзорные мероприятия,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государственным, муниципальным служащим.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Работники организации обязаны воздерживаться от предложения и попыток передачи государственным, муниципальным служащим, подарков, включая подарки, стоимость которых составляет менее трех тысяч рублей.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государственного, муниципального  служащего в ситуацию конфликта интересов, в том числе: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предложений о приеме на работу в организацию (а также в аффилированные организации) государственного, муниципального служащего или членов его семьи, включая предложения о приеме на работу после увольнения с государственной, муниципальной  службы;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предложений о приобретении государственным, муниципальным  служащим или членами его семьи акций или иных ценных бумаг организации (или аффилированных организаций);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предложений о передаче в пользование государственному, муниципальному служащему или членам его семьи любой собственности, принадлежащей организации (или аффилированной организации);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предложений о заключении организацией контракта на выполнение тех или иных работ с организациями, в которых работают члены семьи государственного, муниципального служащего.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нарушении государственными, муниципальными служащими требований к их служебному поведению, при возникновении ситуаций испрашивания или вымогательства взятки с их стороны работник организации обязан незамедлительно обратиться в государственный, муниципальный орган, осуществляющий контрольно-надзорные функции, и правоохранительные органы.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нарушении государственными, муниципальными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8. Сотрудничество с правоохранительными органами в сфере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противодействия коррупции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 и руководителем организации.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Сотрудничество с правоохранительными органами осуществляется также в следующих формах: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мероприятия, в части сохранения и передачи в правоохранительные органы документов и информации, содержащей данные о коррупционных правонарушениях.</w:t>
      </w:r>
    </w:p>
    <w:p>
      <w:pPr>
        <w:sectPr>
          <w:headerReference w:type="default" r:id="rId7"/>
          <w:headerReference w:type="first" r:id="rId8"/>
          <w:type w:val="nextPage"/>
          <w:pgSz w:w="11906" w:h="16838"/>
          <w:pgMar w:left="1985" w:right="567" w:header="709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firstLine="5670"/>
        <w:outlineLvl w:val="0"/>
        <w:rPr/>
      </w:pPr>
      <w:r>
        <w:rPr/>
        <w:t>Утверждена</w:t>
      </w:r>
    </w:p>
    <w:p>
      <w:pPr>
        <w:pStyle w:val="Normal"/>
        <w:autoSpaceDE w:val="false"/>
        <w:ind w:firstLine="5670"/>
        <w:rPr/>
      </w:pPr>
      <w:r>
        <w:rPr/>
        <w:t xml:space="preserve">постановлением администрации </w:t>
      </w:r>
    </w:p>
    <w:p>
      <w:pPr>
        <w:pStyle w:val="Normal"/>
        <w:autoSpaceDE w:val="false"/>
        <w:ind w:firstLine="5670"/>
        <w:rPr/>
      </w:pPr>
      <w:r>
        <w:rPr/>
        <w:t>муниципального образования</w:t>
      </w:r>
    </w:p>
    <w:p>
      <w:pPr>
        <w:pStyle w:val="Normal"/>
        <w:autoSpaceDE w:val="false"/>
        <w:ind w:firstLine="5670"/>
        <w:rPr/>
      </w:pPr>
      <w:r>
        <w:rPr/>
        <w:t>«Город Астрахань»</w:t>
      </w:r>
    </w:p>
    <w:p>
      <w:pPr>
        <w:pStyle w:val="Normal"/>
        <w:autoSpaceDE w:val="false"/>
        <w:ind w:firstLine="5670"/>
        <w:rPr/>
      </w:pPr>
      <w:r>
        <w:rPr/>
        <w:t>от 27.07.2021 № 230</w:t>
      </w:r>
    </w:p>
    <w:p>
      <w:pPr>
        <w:pStyle w:val="ConsPlus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>
      <w:pPr>
        <w:pStyle w:val="Normal"/>
        <w:spacing w:before="0" w:after="1"/>
        <w:jc w:val="center"/>
        <w:rPr>
          <w:sz w:val="28"/>
          <w:szCs w:val="28"/>
        </w:rPr>
      </w:pPr>
      <w:r>
        <w:rPr>
          <w:sz w:val="28"/>
          <w:szCs w:val="28"/>
        </w:rPr>
        <w:t>по внедрению антикоррупционных процедур в муниципальных предприятиях и учреждениях муниципального образования «Город Астрахань»</w:t>
      </w:r>
    </w:p>
    <w:p>
      <w:pPr>
        <w:pStyle w:val="Normal"/>
        <w:spacing w:before="0" w:after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Работу по противодействию коррупции в муниципальных предприятиях и учреждениях муниципального образования «Город Астрахань»  (далее – организация) следует  начать с назначения должностных лиц, ответственных за противодействие коррупции. Должностные лица, ответственные за противодействие коррупции  должны подчиняться непосредственно руководителю организации.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следует: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I.</w:t>
        <w:tab/>
        <w:t>Внести  в положение о структурном подразделении и (или) в трудовой договор и должностную инструкцию лица, ответственного за противодействие коррупции дополнения, в части установления функций и полномочий.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структурного подразделения или должностного лица включают в себя: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проектов локальных нормативных актов, направленных на реализацию мер по предупреждению коррупции;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проведение мероприятий по выявлению коррупционных правонарушений, совершаемых работниками организации (выявление конфликта интересов при осуществлении закупок и оказания услуг, в рамках уставной деятельности организации, нарушение руководителем организации запретов и  ограничений, установленных Федеральным законом от 14.11.2002 №161-ФЗ «О государственных и муниципальных предприятиях» и др.);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оценки коррупционных рисков;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регистрацию уведомлений о случаях склонения работников к совершению коррупционных правонарушений;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рассмотрение деклараций о конфликте интересов;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обучающих мероприятий по вопросам профилактики и противодействия коррупции и индивидуального консультирования работников;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в вопросах предупреждения и противодействия коррупции при проведении проверочных мероприятий, а также мероприятий по пресечению или расследованию коррупционных преступлений, включая оперативно-розыскные мероприятия.</w:t>
      </w:r>
    </w:p>
    <w:p>
      <w:pPr>
        <w:pStyle w:val="Normal"/>
        <w:spacing w:before="24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II. Включить в должностные инструкции работников организации антикоррупционные обязанности, в том числе: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обязанность не допускать личную заинтересованность, которая приводит или может привести к конфликту интересов,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обязанность информировать о случаях склонения к совершению коррупционных правонарушений,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обязанность сообщать о возможности возникновения либо возникшем конфликте интересов,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обязанность в установленных законодательством Российской Федерации случаях представлять сведения о доходах, об имуществе и обязательствах имущественного характера (для руководителя муниципального учреждения).</w:t>
      </w:r>
    </w:p>
    <w:p>
      <w:pPr>
        <w:pStyle w:val="Normal"/>
        <w:spacing w:before="240" w:after="0"/>
        <w:ind w:firstLine="709"/>
        <w:jc w:val="both"/>
        <w:rPr/>
      </w:pPr>
      <w:r>
        <w:rPr>
          <w:sz w:val="28"/>
          <w:szCs w:val="28"/>
        </w:rPr>
        <w:t>III. Рекомендации по антикоррупционному обучению: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на курсы повышения квалификации по антикоррупционной тематике руководителя организации и должностное лицо, ответственное за противодействие коррупции,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 занятия со всеми работниками организации, на которых необходимо рассмотреть все локальные правовые акты организации, устанавливающие антикоррупционные регламенты и процедуры.</w:t>
      </w:r>
    </w:p>
    <w:p>
      <w:pPr>
        <w:pStyle w:val="Normal"/>
        <w:spacing w:before="24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IV. Принять следующие локальные акты: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Кодекс этики и служебного поведения работников организации.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Положение об информировании работниками работодателя о случаях склонения их к совершению коррупционных правонарушений.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Правила обмена деловыми подарками и знаками делового гостеприимства,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Положение о конфликте интересов в организации, форму декларации о конфликте интересов. </w:t>
      </w:r>
    </w:p>
    <w:p>
      <w:pPr>
        <w:pStyle w:val="Normal"/>
        <w:spacing w:before="24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рассмотрение и оценка репутационных рисков для организации при выявлении каждого конфликта интересов и его урегулирование.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раскрытия конфликта интересов должен быть конфиденциальным. При этом необходимо соблюдать баланс интересов организации и работника.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обеспечить защиту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возникновения конфликта интересов, при принятии решений по деловым вопросам и выполнении своих трудовых обязанностей работники организации обязаны: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руководствоваться интересами организации – без учета своих личных интересов, интересов своих родственников и друзей;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раскрывать возникший или потенциальный конфликт интересов;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урегулированию возникшего конфликта интересов.</w:t>
      </w:r>
    </w:p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Раскрытие конфликта интересов осуществляется в письменной форме. Например, предложить гражданину (работнику) в добровольном порядке заполнить декларацию конфликта интересов, в соответствии с типовой формой декларации конфликта интересов, приведенной в приложении № 5 к Методическим рекомендациям по разработке и принятию организациями мер по предупреждению и противодействию коррупции, утвержденным Минтрудом России 8 ноября 2013 г.: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приеме на работу;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назначении на новую должность;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ходе проведения плановых аттестаций;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мере возникновения ситуации конфликта интересов.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лиц, на которых распространяется требование заполнения декларации конфликта интересов, определяется руководителем организации.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Поступившая информация проверяется должностным лицом, ответственным за противодействие коррупции,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 интересов, в том числе в виде ограничения доступа работника к конкретной информации, которая может затрагивать личные интересы работника.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работник может добровольно отказаться от участия в обсуждении и процессе принятия решений по вопросам, которые находятся или могут оказаться под влиянием конфликта интересов, либо его могут отстранить от этого на время или постоянно.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Могут быть пересмотрены и изменены функциональные обязанности работника, он может быть отстранен от должности, переведен на другую должность.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Урегулирование конфликта интересов может также заключаться в передаче в доверительное управление имущества, принадлежащего работнику и являющегося основой возникновения конфликта интересов, либо отказа работника от своего личного интереса, порождающего конфликт с интересами организации.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крайняя мера, может быть увольнение работника из организации как по инициативе работника, так и по инициативе работодателя.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При разработке Положения о сообщении работниками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 а также Положения  о порядке сообщения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интересов, следует руководствоваться нормативными актами администрации муниципального образования «Город Астрахань» размещенными на официальном сайте администрации муниципального образования «Город Астрахань» в подразделе: «Муниципальные правовые акты» «Нормативные правовые и иные акты в сфере противодействия коррупции» раздела: «Противодействие коррупции».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V. Ознакомить всех работников организации с принятыми локальными правовыми актами под роспись.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IV. На официальном информационном портале организации создать раздел «Противодействие коррупции» с соответствующим наполнением.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371" w:leader="none"/>
        </w:tabs>
        <w:spacing w:lineRule="atLeast" w:line="16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9"/>
      <w:headerReference w:type="first" r:id="rId10"/>
      <w:type w:val="nextPage"/>
      <w:pgSz w:w="11906" w:h="16838"/>
      <w:pgMar w:left="1985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9750" cy="20447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2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2.5pt;height:16.1pt;mso-wrap-distance-left:0pt;mso-wrap-distance-right:0pt;mso-wrap-distance-top:0pt;mso-wrap-distance-bottom:0pt;margin-top:0.05pt;mso-position-vertical-relative:text;margin-left:212.6pt;mso-position-horizontal:center;mso-position-horizontal-relative:margin">
              <v:fill opacity="0f"/>
              <v:textbox>
                <w:txbxContent>
                  <w:p>
                    <w:pPr>
                      <w:pStyle w:val="Style23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2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yle23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Style23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sz w:val="28"/>
        <w:szCs w:val="28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sz w:val="28"/>
        <w:szCs w:val="28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sz w:val="28"/>
        <w:szCs w:val="28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sz w:val="28"/>
        <w:szCs w:val="28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sz w:val="28"/>
        <w:szCs w:val="28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sz w:val="28"/>
        <w:szCs w:val="28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sz w:val="28"/>
        <w:szCs w:val="28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sz w:val="28"/>
        <w:szCs w:val="28"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cs="Times New Roman"/>
      <w:sz w:val="28"/>
      <w:szCs w:val="28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character" w:styleId="Style16">
    <w:name w:val="Верхний колонтитул Знак"/>
    <w:qFormat/>
    <w:rPr>
      <w:sz w:val="28"/>
    </w:rPr>
  </w:style>
  <w:style w:type="character" w:styleId="FontStyle16">
    <w:name w:val="Font Style16"/>
    <w:qFormat/>
    <w:rPr>
      <w:rFonts w:ascii="Times New Roman" w:hAnsi="Times New Roman" w:cs="Times New Roman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Style23">
    <w:name w:val="Header"/>
    <w:basedOn w:val="Normal"/>
    <w:pPr>
      <w:tabs>
        <w:tab w:val="clear" w:pos="709"/>
        <w:tab w:val="center" w:pos="4153" w:leader="none"/>
        <w:tab w:val="right" w:pos="8306" w:leader="none"/>
      </w:tabs>
      <w:ind w:firstLine="709"/>
      <w:jc w:val="both"/>
    </w:pPr>
    <w:rPr>
      <w:sz w:val="28"/>
      <w:szCs w:val="20"/>
    </w:rPr>
  </w:style>
  <w:style w:type="paragraph" w:styleId="Style101">
    <w:name w:val="Style10"/>
    <w:basedOn w:val="Normal"/>
    <w:qFormat/>
    <w:pPr>
      <w:widowControl w:val="false"/>
      <w:autoSpaceDE w:val="false"/>
      <w:spacing w:lineRule="exact" w:line="228"/>
      <w:jc w:val="center"/>
    </w:pPr>
    <w:rPr/>
  </w:style>
  <w:style w:type="paragraph" w:styleId="Style51">
    <w:name w:val="Style5"/>
    <w:basedOn w:val="Normal"/>
    <w:qFormat/>
    <w:pPr>
      <w:widowControl w:val="false"/>
      <w:autoSpaceDE w:val="false"/>
      <w:spacing w:lineRule="exact" w:line="228"/>
    </w:pPr>
    <w:rPr/>
  </w:style>
  <w:style w:type="paragraph" w:styleId="ConsPlusNormal">
    <w:name w:val="ConsPlusNormal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4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Style25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yperlink" Target="consultantplus://offline/ref=7A1E37757FA943165B24B53EC0E800504371B3F0FA7CDF40C15A17C6341A631D38C0C9258B3A68A1B9700A2DF2F05EC856DD05FEC0327761ZEiCH" TargetMode="External"/><Relationship Id="rId5" Type="http://schemas.openxmlformats.org/officeDocument/2006/relationships/hyperlink" Target="consultantplus://offline/ref=7A1E37757FA943165B24B53EC0E800504370BBF9F87CDF40C15A17C6341A631D38C0C9258B3A6DAFB4700A2DF2F05EC856DD05FEC0327761ZEiCH" TargetMode="External"/><Relationship Id="rId6" Type="http://schemas.openxmlformats.org/officeDocument/2006/relationships/hyperlink" Target="consultantplus://offline/ref=7A1E37757FA943165B24B53EC0E800504370BBF9F87CDF40C15A17C6341A631D38C0C92583326BA3E92A1A29BBA450D754C21AFDDE31Z7iFH" TargetMode="Externa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Neat_Office/6.2.8.2$Windows_x86 LibreOffice_project/</Application>
  <Pages>15</Pages>
  <Words>3403</Words>
  <Characters>26823</Characters>
  <CharactersWithSpaces>30035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2021-07-27T15:13:00Z</dcterms:created>
  <dc:creator>XP GAME 2007</dc:creator>
  <dc:description/>
  <dc:language>ru-RU</dc:language>
  <cp:lastModifiedBy>ДЕКИНА Ольга Петровна</cp:lastModifiedBy>
  <cp:lastPrinted>2021-05-27T11:22:00Z</cp:lastPrinted>
  <dcterms:modified xsi:type="dcterms:W3CDTF">2021-07-27T15:15:00Z</dcterms:modified>
  <cp:revision>4</cp:revision>
  <dc:subject/>
  <dc:title>О межведомственной комиссии</dc:title>
</cp:coreProperties>
</file>